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A1882" w:rsidP="006A1882">
      <w:pPr>
        <w:jc w:val="right"/>
        <w:rPr>
          <w:rFonts w:eastAsia="Times New Roman CYR"/>
          <w:sz w:val="26"/>
          <w:szCs w:val="26"/>
        </w:rPr>
      </w:pPr>
      <w:r>
        <w:rPr>
          <w:rFonts w:eastAsia="Times New Roman CYR"/>
          <w:sz w:val="26"/>
          <w:szCs w:val="26"/>
        </w:rPr>
        <w:t xml:space="preserve">УИД </w:t>
      </w:r>
      <w:r>
        <w:rPr>
          <w:sz w:val="26"/>
          <w:szCs w:val="26"/>
        </w:rPr>
        <w:t>86MS0016-01-2024-001454-22</w:t>
      </w:r>
    </w:p>
    <w:p w:rsidR="006A1882" w:rsidP="006A1882">
      <w:pPr>
        <w:jc w:val="right"/>
        <w:rPr>
          <w:rFonts w:eastAsia="Times New Roman CYR"/>
          <w:sz w:val="26"/>
          <w:szCs w:val="26"/>
        </w:rPr>
      </w:pPr>
      <w:r>
        <w:rPr>
          <w:rFonts w:eastAsia="Times New Roman CYR"/>
          <w:sz w:val="26"/>
          <w:szCs w:val="26"/>
        </w:rPr>
        <w:t xml:space="preserve">Дело № </w:t>
      </w:r>
      <w:r>
        <w:rPr>
          <w:sz w:val="26"/>
          <w:szCs w:val="26"/>
        </w:rPr>
        <w:t>05-0206/2805/2024</w:t>
      </w:r>
    </w:p>
    <w:p w:rsidR="006A1882" w:rsidP="006A1882">
      <w:pPr>
        <w:jc w:val="center"/>
        <w:rPr>
          <w:rFonts w:eastAsia="Times New Roman CYR"/>
          <w:sz w:val="26"/>
          <w:szCs w:val="26"/>
        </w:rPr>
      </w:pPr>
      <w:r>
        <w:rPr>
          <w:rFonts w:eastAsia="Times New Roman CYR"/>
          <w:sz w:val="26"/>
          <w:szCs w:val="26"/>
        </w:rPr>
        <w:t xml:space="preserve">ПОСТАНОВЛЕНИЕ </w:t>
      </w:r>
    </w:p>
    <w:p w:rsidR="006A1882" w:rsidP="006A1882">
      <w:pPr>
        <w:jc w:val="center"/>
        <w:rPr>
          <w:rFonts w:eastAsia="Times New Roman CYR"/>
          <w:sz w:val="26"/>
          <w:szCs w:val="26"/>
        </w:rPr>
      </w:pPr>
      <w:r>
        <w:rPr>
          <w:rFonts w:eastAsia="Times New Roman CYR"/>
          <w:sz w:val="26"/>
          <w:szCs w:val="26"/>
        </w:rPr>
        <w:t>о назначении административного наказания</w:t>
      </w:r>
    </w:p>
    <w:p w:rsidR="006A1882" w:rsidP="006A1882">
      <w:pPr>
        <w:jc w:val="both"/>
        <w:rPr>
          <w:sz w:val="26"/>
          <w:szCs w:val="26"/>
        </w:rPr>
      </w:pPr>
    </w:p>
    <w:tbl>
      <w:tblPr>
        <w:tblW w:w="0" w:type="auto"/>
        <w:tblLook w:val="04A0"/>
      </w:tblPr>
      <w:tblGrid>
        <w:gridCol w:w="4834"/>
        <w:gridCol w:w="4804"/>
      </w:tblGrid>
      <w:tr w:rsidTr="006A1882">
        <w:tblPrEx>
          <w:tblW w:w="0" w:type="auto"/>
          <w:tblLook w:val="04A0"/>
        </w:tblPrEx>
        <w:tc>
          <w:tcPr>
            <w:tcW w:w="5068" w:type="dxa"/>
            <w:hideMark/>
          </w:tcPr>
          <w:p w:rsidR="006A1882">
            <w:pPr>
              <w:spacing w:line="252" w:lineRule="auto"/>
              <w:jc w:val="both"/>
              <w:rPr>
                <w:rFonts w:eastAsia="Times New Roman CYR"/>
                <w:sz w:val="26"/>
                <w:szCs w:val="26"/>
                <w:lang w:eastAsia="en-US"/>
              </w:rPr>
            </w:pPr>
            <w:r>
              <w:rPr>
                <w:rFonts w:eastAsia="Times New Roman CYR"/>
                <w:sz w:val="26"/>
                <w:szCs w:val="26"/>
                <w:lang w:eastAsia="en-US"/>
              </w:rPr>
              <w:t>г. Ханты-Мансийск</w:t>
            </w:r>
          </w:p>
        </w:tc>
        <w:tc>
          <w:tcPr>
            <w:tcW w:w="5069" w:type="dxa"/>
            <w:hideMark/>
          </w:tcPr>
          <w:p w:rsidR="006A1882">
            <w:pPr>
              <w:spacing w:line="252" w:lineRule="auto"/>
              <w:jc w:val="right"/>
              <w:rPr>
                <w:rFonts w:eastAsia="Times New Roman CYR"/>
                <w:sz w:val="26"/>
                <w:szCs w:val="26"/>
                <w:lang w:eastAsia="en-US"/>
              </w:rPr>
            </w:pPr>
            <w:r>
              <w:rPr>
                <w:sz w:val="26"/>
                <w:szCs w:val="26"/>
                <w:lang w:eastAsia="en-US"/>
              </w:rPr>
              <w:t>19 марта 2024 года</w:t>
            </w:r>
          </w:p>
        </w:tc>
      </w:tr>
    </w:tbl>
    <w:p w:rsidR="006A1882" w:rsidP="006A1882">
      <w:pPr>
        <w:autoSpaceDE w:val="0"/>
        <w:autoSpaceDN w:val="0"/>
        <w:ind w:firstLine="720"/>
        <w:jc w:val="both"/>
        <w:rPr>
          <w:rFonts w:eastAsia="Malgun Gothic"/>
          <w:sz w:val="26"/>
          <w:szCs w:val="26"/>
        </w:rPr>
      </w:pPr>
    </w:p>
    <w:p w:rsidR="006A1882" w:rsidP="006A1882">
      <w:pPr>
        <w:autoSpaceDE w:val="0"/>
        <w:autoSpaceDN w:val="0"/>
        <w:ind w:firstLine="720"/>
        <w:jc w:val="both"/>
        <w:rPr>
          <w:rFonts w:eastAsia="Malgun Gothic"/>
          <w:sz w:val="26"/>
          <w:szCs w:val="26"/>
        </w:rPr>
      </w:pPr>
      <w:r>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A1882" w:rsidP="006A1882">
      <w:pPr>
        <w:ind w:firstLine="720"/>
        <w:jc w:val="both"/>
        <w:rPr>
          <w:rFonts w:eastAsia="Times New Roman CYR"/>
          <w:sz w:val="26"/>
          <w:szCs w:val="26"/>
        </w:rPr>
      </w:pPr>
      <w:r>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ч.2 ст. 20.13 КоАП РФ в отношении </w:t>
      </w:r>
    </w:p>
    <w:p w:rsidR="006A1882" w:rsidP="006A1882">
      <w:pPr>
        <w:ind w:firstLine="720"/>
        <w:jc w:val="both"/>
        <w:rPr>
          <w:rFonts w:eastAsia="Times New Roman CYR"/>
          <w:sz w:val="26"/>
          <w:szCs w:val="26"/>
        </w:rPr>
      </w:pPr>
      <w:r>
        <w:rPr>
          <w:sz w:val="26"/>
          <w:szCs w:val="26"/>
        </w:rPr>
        <w:t>Терентьева Вячеслава Анатольевича</w:t>
      </w:r>
      <w:r>
        <w:rPr>
          <w:rFonts w:eastAsia="Times New Roman CYR"/>
          <w:sz w:val="26"/>
          <w:szCs w:val="26"/>
        </w:rPr>
        <w:t xml:space="preserve">, </w:t>
      </w:r>
      <w:r>
        <w:rPr>
          <w:sz w:val="26"/>
          <w:szCs w:val="26"/>
        </w:rPr>
        <w:t>***</w:t>
      </w:r>
      <w:r>
        <w:rPr>
          <w:rFonts w:eastAsia="Times New Roman CYR"/>
          <w:sz w:val="26"/>
          <w:szCs w:val="26"/>
        </w:rPr>
        <w:t>,</w:t>
      </w:r>
    </w:p>
    <w:p w:rsidR="006A1882" w:rsidP="006A1882">
      <w:pPr>
        <w:jc w:val="center"/>
        <w:rPr>
          <w:rFonts w:eastAsia="Times New Roman CYR"/>
          <w:sz w:val="26"/>
          <w:szCs w:val="26"/>
        </w:rPr>
      </w:pPr>
      <w:r>
        <w:rPr>
          <w:rFonts w:eastAsia="Times New Roman CYR"/>
          <w:sz w:val="26"/>
          <w:szCs w:val="26"/>
        </w:rPr>
        <w:t>УСТАНОВИЛ:</w:t>
      </w:r>
    </w:p>
    <w:p w:rsidR="006A1882" w:rsidP="006A1882">
      <w:pPr>
        <w:ind w:firstLine="567"/>
        <w:jc w:val="both"/>
        <w:rPr>
          <w:rFonts w:eastAsia="Times New Roman CYR"/>
          <w:sz w:val="26"/>
          <w:szCs w:val="26"/>
        </w:rPr>
      </w:pPr>
      <w:r>
        <w:rPr>
          <w:color w:val="FF0000"/>
          <w:sz w:val="26"/>
          <w:szCs w:val="26"/>
        </w:rPr>
        <w:t xml:space="preserve">  </w:t>
      </w:r>
      <w:r>
        <w:rPr>
          <w:sz w:val="26"/>
          <w:szCs w:val="26"/>
        </w:rPr>
        <w:t xml:space="preserve">21.01.2024 в 17:29 час. </w:t>
      </w:r>
      <w:r>
        <w:rPr>
          <w:rFonts w:eastAsia="Times New Roman CYR"/>
          <w:sz w:val="26"/>
          <w:szCs w:val="26"/>
        </w:rPr>
        <w:t>Терентьев Вячеслав Анатольевич по адресу ***, произвел три выстрела из охолощенного револьвера Наган *** с заводскими номерами *** на корпусе и «*** на стволе, в населенном пункте, чем нарушил ст.24 Федерального закона "Об оружии" от 13.12.1996 N 150-ФЗ.</w:t>
      </w:r>
    </w:p>
    <w:p w:rsidR="006A1882" w:rsidP="006A1882">
      <w:pPr>
        <w:ind w:firstLine="567"/>
        <w:jc w:val="both"/>
        <w:rPr>
          <w:rFonts w:eastAsia="Times New Roman CYR"/>
          <w:color w:val="000000"/>
          <w:sz w:val="26"/>
          <w:szCs w:val="26"/>
        </w:rPr>
      </w:pPr>
      <w:r>
        <w:rPr>
          <w:rFonts w:eastAsia="Times New Roman CYR"/>
          <w:color w:val="000000"/>
          <w:sz w:val="26"/>
          <w:szCs w:val="26"/>
        </w:rPr>
        <w:t xml:space="preserve">В судебное заседание </w:t>
      </w:r>
      <w:r>
        <w:rPr>
          <w:rFonts w:eastAsia="Times New Roman CYR"/>
          <w:sz w:val="26"/>
          <w:szCs w:val="26"/>
        </w:rPr>
        <w:t>Терентьев Вячеслав Анатольевич</w:t>
      </w:r>
      <w:r>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A1882" w:rsidP="006A1882">
      <w:pPr>
        <w:ind w:firstLine="567"/>
        <w:jc w:val="both"/>
        <w:rPr>
          <w:rFonts w:eastAsia="Times New Roman CYR"/>
          <w:sz w:val="26"/>
          <w:szCs w:val="26"/>
        </w:rPr>
      </w:pPr>
      <w:r>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A1882" w:rsidP="006A1882">
      <w:pPr>
        <w:ind w:firstLine="567"/>
        <w:jc w:val="both"/>
        <w:rPr>
          <w:rFonts w:eastAsia="Times New Roman CYR"/>
          <w:sz w:val="26"/>
          <w:szCs w:val="26"/>
        </w:rPr>
      </w:pPr>
      <w:r>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A1882" w:rsidP="006A1882">
      <w:pPr>
        <w:ind w:firstLine="567"/>
        <w:jc w:val="both"/>
        <w:rPr>
          <w:rFonts w:eastAsia="Times New Roman CYR"/>
          <w:sz w:val="26"/>
          <w:szCs w:val="26"/>
        </w:rPr>
      </w:pPr>
      <w:r>
        <w:rPr>
          <w:rFonts w:eastAsia="Times New Roman CYR"/>
          <w:sz w:val="26"/>
          <w:szCs w:val="26"/>
        </w:rPr>
        <w:t>Изучив и проанализировав письменные материалы дела, мировой судья установил следующее.</w:t>
      </w:r>
    </w:p>
    <w:p w:rsidR="006A1882" w:rsidP="006A1882">
      <w:pPr>
        <w:ind w:firstLine="567"/>
        <w:jc w:val="both"/>
        <w:rPr>
          <w:rFonts w:eastAsia="Times New Roman CYR"/>
          <w:sz w:val="26"/>
          <w:szCs w:val="26"/>
        </w:rPr>
      </w:pPr>
      <w:r>
        <w:rPr>
          <w:rFonts w:eastAsia="Times New Roman CYR"/>
          <w:sz w:val="26"/>
          <w:szCs w:val="26"/>
        </w:rPr>
        <w:t>В силу части 2 статьи 20.13 КоАП РФ стрельба из оружия в населенных пунктах или в других не отведенных для этого местах 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A1882" w:rsidP="006A1882">
      <w:pPr>
        <w:ind w:firstLine="567"/>
        <w:jc w:val="both"/>
        <w:rPr>
          <w:rFonts w:eastAsia="Times New Roman CYR"/>
          <w:sz w:val="26"/>
          <w:szCs w:val="26"/>
        </w:rPr>
      </w:pPr>
      <w:r>
        <w:rPr>
          <w:rFonts w:eastAsia="Times New Roman CYR"/>
          <w:sz w:val="26"/>
          <w:szCs w:val="26"/>
        </w:rPr>
        <w:t>Согласно Федеральному закону "Об оружии" под оружием понимается устройства и предметы, конструктивно предназначенные для поражения живой или иной цели, подачи сигналов. 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Правила использования охотничьего оружия устанавливаются законодательством Российской Федерации.</w:t>
      </w:r>
    </w:p>
    <w:p w:rsidR="006A1882" w:rsidP="006A1882">
      <w:pPr>
        <w:ind w:firstLine="567"/>
        <w:jc w:val="both"/>
        <w:rPr>
          <w:rFonts w:eastAsia="Times New Roman CYR"/>
          <w:sz w:val="26"/>
          <w:szCs w:val="26"/>
        </w:rPr>
      </w:pPr>
      <w:r>
        <w:rPr>
          <w:rFonts w:eastAsia="Times New Roman CYR"/>
          <w:sz w:val="26"/>
          <w:szCs w:val="26"/>
        </w:rPr>
        <w:t xml:space="preserve">В силу подпункта "г" п. 62 Правил оборота гражданского и служебного оружия и патронов к нему на территории Российской Федерации, утвержденных Постановлением Правительства РФ от 21 июля 1998 г. N814( в редакции от 29.05.2023 </w:t>
      </w:r>
      <w:r>
        <w:rPr>
          <w:rFonts w:eastAsia="Times New Roman CYR"/>
          <w:sz w:val="26"/>
          <w:szCs w:val="26"/>
        </w:rPr>
        <w:t>года "О мерах по регулированию оборота гражданского и служебного оружия и патронов к нему на территории Российской Федерации") гражданам Российской Федерации разрешается ношение оружия на основании выданных органами внутренних дел лицензий либо разрешений на хранение и ношение конкретных видов, типов и моделей оружия, во время охоты, проведения спортивных мероприятий, тренировочных и учебных стрельб, а также в целях самообороны. Лица, имеющие право на хранение и ношение оружия, обязаны выполнять установленные правила безопасного обращения с ним (п. 68 названных Правил). Как следует из п. 68 названных Правил, лица, имеющие право на хранение,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6A1882" w:rsidP="006A1882">
      <w:pPr>
        <w:ind w:firstLine="567"/>
        <w:jc w:val="both"/>
        <w:rPr>
          <w:rFonts w:eastAsia="Times New Roman CYR"/>
          <w:sz w:val="26"/>
          <w:szCs w:val="26"/>
        </w:rPr>
      </w:pPr>
      <w:r>
        <w:rPr>
          <w:rFonts w:eastAsia="Times New Roman CYR"/>
          <w:sz w:val="26"/>
          <w:szCs w:val="26"/>
        </w:rPr>
        <w:t>Согласно требованиям ст. 24 Федерального закона от 13.12.1996 года N150-03 "Об оружии" 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 При этом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Объектом вышеуказанного административного правонарушения являются отношения в области обеспечения общественного порядка и общественной безопасности.</w:t>
      </w:r>
    </w:p>
    <w:p w:rsidR="006A1882" w:rsidP="006A1882">
      <w:pPr>
        <w:ind w:firstLine="567"/>
        <w:jc w:val="both"/>
        <w:rPr>
          <w:rFonts w:eastAsia="Times New Roman CYR"/>
          <w:sz w:val="26"/>
          <w:szCs w:val="26"/>
        </w:rPr>
      </w:pPr>
      <w:r>
        <w:rPr>
          <w:rFonts w:eastAsia="Times New Roman CYR"/>
          <w:sz w:val="26"/>
          <w:szCs w:val="26"/>
        </w:rPr>
        <w:t xml:space="preserve">Виновность </w:t>
      </w:r>
      <w:r>
        <w:rPr>
          <w:sz w:val="26"/>
          <w:szCs w:val="26"/>
        </w:rPr>
        <w:t>Терентьев</w:t>
      </w:r>
      <w:r>
        <w:rPr>
          <w:rFonts w:eastAsia="Times New Roman CYR"/>
          <w:sz w:val="26"/>
          <w:szCs w:val="26"/>
        </w:rPr>
        <w:t xml:space="preserve">а в совершении вышеуказанных действий, подтверждается исследованными судом:  </w:t>
      </w:r>
    </w:p>
    <w:p w:rsidR="006A1882" w:rsidP="006A1882">
      <w:pPr>
        <w:ind w:firstLine="567"/>
        <w:jc w:val="both"/>
        <w:rPr>
          <w:rFonts w:eastAsia="Times New Roman CYR"/>
          <w:sz w:val="26"/>
          <w:szCs w:val="26"/>
        </w:rPr>
      </w:pPr>
      <w:r>
        <w:rPr>
          <w:sz w:val="26"/>
          <w:szCs w:val="26"/>
        </w:rPr>
        <w:t>-</w:t>
      </w:r>
      <w:r>
        <w:rPr>
          <w:rFonts w:eastAsia="Times New Roman CYR"/>
          <w:sz w:val="26"/>
          <w:szCs w:val="26"/>
        </w:rPr>
        <w:t xml:space="preserve">протоколом об административном правонарушении </w:t>
      </w:r>
      <w:r>
        <w:rPr>
          <w:sz w:val="26"/>
          <w:szCs w:val="26"/>
        </w:rPr>
        <w:t>86 № 367290 от 25.01.2024</w:t>
      </w:r>
      <w:r>
        <w:rPr>
          <w:rFonts w:eastAsia="Times New Roman CYR"/>
          <w:sz w:val="26"/>
          <w:szCs w:val="26"/>
        </w:rPr>
        <w:t xml:space="preserve">; </w:t>
      </w:r>
    </w:p>
    <w:p w:rsidR="006A1882" w:rsidP="006A1882">
      <w:pPr>
        <w:ind w:firstLine="567"/>
        <w:jc w:val="both"/>
        <w:rPr>
          <w:sz w:val="26"/>
          <w:szCs w:val="26"/>
        </w:rPr>
      </w:pPr>
      <w:r>
        <w:rPr>
          <w:sz w:val="26"/>
          <w:szCs w:val="26"/>
        </w:rPr>
        <w:t>-рапортом оперативного дежурного МОМВД России «Ханты-Мансийский» КУСП № 1630 от 21.01.2024;</w:t>
      </w:r>
    </w:p>
    <w:p w:rsidR="006A1882" w:rsidP="006A1882">
      <w:pPr>
        <w:ind w:firstLine="567"/>
        <w:jc w:val="both"/>
        <w:rPr>
          <w:sz w:val="26"/>
          <w:szCs w:val="26"/>
        </w:rPr>
      </w:pPr>
      <w:r>
        <w:rPr>
          <w:sz w:val="26"/>
          <w:szCs w:val="26"/>
        </w:rPr>
        <w:t>-рапортом сотрудника ОР ППСП от 21.01.2024г.;</w:t>
      </w:r>
    </w:p>
    <w:p w:rsidR="006A1882" w:rsidP="006A1882">
      <w:pPr>
        <w:ind w:firstLine="567"/>
        <w:jc w:val="both"/>
        <w:rPr>
          <w:sz w:val="26"/>
          <w:szCs w:val="26"/>
        </w:rPr>
      </w:pPr>
      <w:r>
        <w:rPr>
          <w:sz w:val="26"/>
          <w:szCs w:val="26"/>
        </w:rPr>
        <w:t xml:space="preserve">-объяснением свидетелей Емельяненко С.В. и Терентьева В.А. от 21.01.2024г.; </w:t>
      </w:r>
    </w:p>
    <w:p w:rsidR="006A1882" w:rsidP="006A1882">
      <w:pPr>
        <w:ind w:firstLine="567"/>
        <w:jc w:val="both"/>
        <w:rPr>
          <w:sz w:val="26"/>
          <w:szCs w:val="26"/>
        </w:rPr>
      </w:pPr>
      <w:r>
        <w:rPr>
          <w:sz w:val="26"/>
          <w:szCs w:val="26"/>
        </w:rPr>
        <w:t xml:space="preserve">-рапортом старшего участкового уполномоченного полиции от 24.01.2024г.; </w:t>
      </w:r>
    </w:p>
    <w:p w:rsidR="006A1882" w:rsidP="006A1882">
      <w:pPr>
        <w:ind w:firstLine="567"/>
        <w:jc w:val="both"/>
        <w:rPr>
          <w:sz w:val="26"/>
          <w:szCs w:val="26"/>
        </w:rPr>
      </w:pPr>
      <w:r>
        <w:rPr>
          <w:sz w:val="26"/>
          <w:szCs w:val="26"/>
        </w:rPr>
        <w:t>-протоколом изъятия огнестрельного оружия и патронов к нему от 24.01.2024;</w:t>
      </w:r>
    </w:p>
    <w:p w:rsidR="006A1882" w:rsidP="006A1882">
      <w:pPr>
        <w:ind w:firstLine="567"/>
        <w:jc w:val="both"/>
        <w:rPr>
          <w:sz w:val="26"/>
          <w:szCs w:val="26"/>
        </w:rPr>
      </w:pPr>
      <w:r>
        <w:rPr>
          <w:sz w:val="26"/>
          <w:szCs w:val="26"/>
        </w:rPr>
        <w:t>-копией паспорта Терентьева В.А.;</w:t>
      </w:r>
    </w:p>
    <w:p w:rsidR="006A1882" w:rsidP="006A1882">
      <w:pPr>
        <w:ind w:firstLine="567"/>
        <w:jc w:val="both"/>
        <w:rPr>
          <w:rFonts w:eastAsia="Times New Roman CYR"/>
          <w:color w:val="000000"/>
          <w:sz w:val="26"/>
          <w:szCs w:val="26"/>
        </w:rPr>
      </w:pPr>
      <w:r>
        <w:rPr>
          <w:sz w:val="26"/>
          <w:szCs w:val="26"/>
        </w:rPr>
        <w:t>-копией справки об исследовании № 17 от 25.01.2024г.</w:t>
      </w:r>
    </w:p>
    <w:p w:rsidR="006A1882" w:rsidP="006A1882">
      <w:pPr>
        <w:ind w:firstLine="567"/>
        <w:jc w:val="both"/>
        <w:rPr>
          <w:rFonts w:eastAsia="Times New Roman CYR"/>
          <w:sz w:val="26"/>
          <w:szCs w:val="26"/>
        </w:rPr>
      </w:pPr>
      <w:r>
        <w:rPr>
          <w:rFonts w:eastAsia="Times New Roman CYR"/>
          <w:sz w:val="26"/>
          <w:szCs w:val="26"/>
        </w:rPr>
        <w:t xml:space="preserve">Таким образом, вина </w:t>
      </w:r>
      <w:r>
        <w:rPr>
          <w:sz w:val="26"/>
          <w:szCs w:val="26"/>
        </w:rPr>
        <w:t xml:space="preserve">Терентьева В.А. </w:t>
      </w:r>
      <w:r>
        <w:rPr>
          <w:rFonts w:eastAsia="Times New Roman CYR"/>
          <w:sz w:val="26"/>
          <w:szCs w:val="26"/>
        </w:rPr>
        <w:t xml:space="preserve">и его действия по факту стрельбы из оружия в населенных пунктах, свое подтверждение. </w:t>
      </w:r>
    </w:p>
    <w:p w:rsidR="006A1882" w:rsidP="006A1882">
      <w:pPr>
        <w:ind w:firstLine="567"/>
        <w:jc w:val="both"/>
        <w:rPr>
          <w:rFonts w:eastAsia="Times New Roman CYR"/>
          <w:sz w:val="26"/>
          <w:szCs w:val="26"/>
        </w:rPr>
      </w:pPr>
      <w:r>
        <w:rPr>
          <w:rFonts w:eastAsia="Times New Roman CYR"/>
          <w:sz w:val="26"/>
          <w:szCs w:val="26"/>
        </w:rPr>
        <w:t xml:space="preserve">Действия </w:t>
      </w:r>
      <w:r>
        <w:rPr>
          <w:sz w:val="26"/>
          <w:szCs w:val="26"/>
        </w:rPr>
        <w:t xml:space="preserve">Терентьева В.А. </w:t>
      </w:r>
      <w:r>
        <w:rPr>
          <w:rFonts w:eastAsia="Times New Roman CYR"/>
          <w:sz w:val="26"/>
          <w:szCs w:val="26"/>
        </w:rPr>
        <w:t>мировой судья квалифицирует по ч.2 ст. 20.13 КоАП РФ.</w:t>
      </w:r>
    </w:p>
    <w:p w:rsidR="006A1882" w:rsidP="006A1882">
      <w:pPr>
        <w:ind w:firstLine="567"/>
        <w:jc w:val="both"/>
        <w:rPr>
          <w:rFonts w:eastAsia="Times New Roman CYR"/>
          <w:sz w:val="26"/>
          <w:szCs w:val="26"/>
        </w:rPr>
      </w:pPr>
      <w:r>
        <w:rPr>
          <w:rFonts w:eastAsia="Times New Roman CYR"/>
          <w:sz w:val="26"/>
          <w:szCs w:val="26"/>
        </w:rPr>
        <w:t xml:space="preserve">При назначении </w:t>
      </w:r>
      <w:r>
        <w:rPr>
          <w:sz w:val="26"/>
          <w:szCs w:val="26"/>
        </w:rPr>
        <w:t>Терентьеву В.А.</w:t>
      </w:r>
      <w:r>
        <w:rPr>
          <w:rFonts w:eastAsia="Times New Roman CYR"/>
          <w:sz w:val="26"/>
          <w:szCs w:val="26"/>
        </w:rPr>
        <w:t xml:space="preserve"> наказания суд учитывает характер и степень общественной опасности совершенного административного правонарушения, стрельба из оружия в населенных пунктах является грубым нарушением, посягающим на общественную безопасность, поскольку угрожает жизни и здоровью граждан, установленные судом обстоятельства его совершения, отсутствие смягчающих и отягчающих административную ответственность обстоятельств, имущественное положение </w:t>
      </w:r>
      <w:r>
        <w:rPr>
          <w:sz w:val="26"/>
          <w:szCs w:val="26"/>
        </w:rPr>
        <w:t>Терентьева В.А.</w:t>
      </w:r>
      <w:r>
        <w:rPr>
          <w:rFonts w:eastAsia="Times New Roman CYR"/>
          <w:sz w:val="26"/>
          <w:szCs w:val="26"/>
        </w:rPr>
        <w:t xml:space="preserve">, а также учитывая цели и задачи предупреждения административных правонарушений, предусмотренные ст. 1.2 КоАП РФ, ст. 3.1 КоАП РФ, санкцию ч.2 ст.20.13 КоАП РФ, руководствуясь основной целью наказания - </w:t>
      </w:r>
      <w:r>
        <w:rPr>
          <w:rFonts w:eastAsia="Times New Roman CYR"/>
          <w:sz w:val="26"/>
          <w:szCs w:val="26"/>
        </w:rPr>
        <w:t>предупреждение совершение новых правонарушений, суд считает возможным назначить наказание, предусмотренное санкцией ст.20.13 ч.2 КРФ об АП в виде штрафа с конфискацией оружия и патронов к нему.</w:t>
      </w:r>
    </w:p>
    <w:p w:rsidR="006A1882" w:rsidP="006A1882">
      <w:pPr>
        <w:ind w:firstLine="567"/>
        <w:jc w:val="both"/>
        <w:rPr>
          <w:rFonts w:eastAsia="Times New Roman CYR"/>
          <w:color w:val="000000"/>
          <w:sz w:val="26"/>
          <w:szCs w:val="26"/>
        </w:rPr>
      </w:pPr>
      <w:r>
        <w:rPr>
          <w:rFonts w:eastAsia="Times New Roman CYR"/>
          <w:color w:val="000000"/>
          <w:sz w:val="26"/>
          <w:szCs w:val="26"/>
        </w:rPr>
        <w:t>На основании изложенного, руководствуясь ст. ст. 23.1, 29.5, 29.6, 29.10 КоАП РФ,</w:t>
      </w:r>
    </w:p>
    <w:p w:rsidR="006A1882" w:rsidP="006A1882">
      <w:pPr>
        <w:jc w:val="center"/>
        <w:rPr>
          <w:rFonts w:eastAsia="Times New Roman CYR"/>
          <w:color w:val="000000"/>
          <w:sz w:val="26"/>
          <w:szCs w:val="26"/>
        </w:rPr>
      </w:pPr>
      <w:r>
        <w:rPr>
          <w:rFonts w:eastAsia="Times New Roman CYR"/>
          <w:color w:val="000000"/>
          <w:sz w:val="26"/>
          <w:szCs w:val="26"/>
        </w:rPr>
        <w:t>ПОСТАНОВИЛ:</w:t>
      </w:r>
    </w:p>
    <w:p w:rsidR="006A1882" w:rsidP="006A1882">
      <w:pPr>
        <w:ind w:firstLine="567"/>
        <w:jc w:val="both"/>
        <w:rPr>
          <w:rFonts w:eastAsia="Times New Roman CYR"/>
          <w:color w:val="000000"/>
          <w:sz w:val="26"/>
          <w:szCs w:val="26"/>
        </w:rPr>
      </w:pPr>
      <w:r>
        <w:rPr>
          <w:rFonts w:eastAsia="Times New Roman CYR"/>
          <w:color w:val="000000"/>
          <w:sz w:val="26"/>
          <w:szCs w:val="26"/>
        </w:rPr>
        <w:t xml:space="preserve">Признать </w:t>
      </w:r>
      <w:r>
        <w:rPr>
          <w:rFonts w:eastAsia="Times New Roman CYR"/>
          <w:sz w:val="26"/>
          <w:szCs w:val="26"/>
        </w:rPr>
        <w:t xml:space="preserve">Терентьева Вячеслава Анатольевича </w:t>
      </w:r>
      <w:r>
        <w:rPr>
          <w:rFonts w:eastAsia="Times New Roman CYR"/>
          <w:color w:val="000000"/>
          <w:sz w:val="26"/>
          <w:szCs w:val="26"/>
        </w:rPr>
        <w:t xml:space="preserve">виновным в совершении административного правонарушения, предусмотренного </w:t>
      </w:r>
      <w:r>
        <w:rPr>
          <w:rFonts w:eastAsia="Times New Roman CYR"/>
          <w:sz w:val="26"/>
          <w:szCs w:val="26"/>
        </w:rPr>
        <w:t>ч.2 ст. 20.13</w:t>
      </w:r>
      <w:r>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сорока тысяч рублей с конфискацией оружия и патронов к нему.</w:t>
      </w:r>
    </w:p>
    <w:p w:rsidR="006A1882" w:rsidP="006A1882">
      <w:pPr>
        <w:ind w:firstLine="567"/>
        <w:jc w:val="both"/>
        <w:rPr>
          <w:rFonts w:eastAsia="Times New Roman CYR"/>
          <w:color w:val="000000"/>
          <w:sz w:val="26"/>
          <w:szCs w:val="26"/>
        </w:rPr>
      </w:pPr>
      <w:r>
        <w:rPr>
          <w:rFonts w:eastAsia="Times New Roman CYR"/>
          <w:color w:val="000000"/>
          <w:sz w:val="26"/>
          <w:szCs w:val="26"/>
        </w:rPr>
        <w:t>Охолощенный револьвер Наган *** с заводскими номерами *** на корпусе и *** на стволе – уничтожить.</w:t>
      </w:r>
    </w:p>
    <w:p w:rsidR="006A1882" w:rsidP="006A1882">
      <w:pPr>
        <w:ind w:firstLine="567"/>
        <w:jc w:val="both"/>
        <w:rPr>
          <w:rFonts w:eastAsia="Times New Roman CYR"/>
          <w:sz w:val="26"/>
          <w:szCs w:val="26"/>
        </w:rPr>
      </w:pPr>
      <w:r>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882" w:rsidP="006A1882">
      <w:pPr>
        <w:ind w:firstLine="567"/>
        <w:jc w:val="both"/>
        <w:rPr>
          <w:color w:val="000000"/>
          <w:sz w:val="26"/>
          <w:szCs w:val="26"/>
        </w:rPr>
      </w:pPr>
      <w:r>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Style w:val="Hyperlink"/>
            <w:color w:val="000000"/>
            <w:sz w:val="26"/>
            <w:szCs w:val="26"/>
          </w:rPr>
          <w:t>федеральным законодательством</w:t>
        </w:r>
      </w:hyperlink>
      <w:r>
        <w:rPr>
          <w:rFonts w:eastAsia="Times New Roman CYR"/>
          <w:color w:val="000000"/>
          <w:sz w:val="26"/>
          <w:szCs w:val="26"/>
        </w:rPr>
        <w:t>.</w:t>
      </w:r>
    </w:p>
    <w:p w:rsidR="006A1882" w:rsidP="006A1882">
      <w:pPr>
        <w:ind w:firstLine="567"/>
        <w:jc w:val="both"/>
        <w:rPr>
          <w:rFonts w:eastAsia="Times New Roman CYR"/>
          <w:color w:val="000000"/>
          <w:sz w:val="26"/>
          <w:szCs w:val="26"/>
        </w:rPr>
      </w:pPr>
      <w:r>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72011601203010013140, ИНН 8601073664, КПП 860101001, к/с 40102810245370000007, УИН 0412365400165002062420178.</w:t>
      </w:r>
      <w:r>
        <w:rPr>
          <w:rFonts w:eastAsia="Times New Roman CYR"/>
          <w:color w:val="000000"/>
          <w:sz w:val="26"/>
          <w:szCs w:val="26"/>
        </w:rPr>
        <w:t xml:space="preserve"> </w:t>
      </w:r>
    </w:p>
    <w:p w:rsidR="006A1882" w:rsidP="006A1882">
      <w:pPr>
        <w:ind w:firstLine="567"/>
        <w:jc w:val="both"/>
        <w:rPr>
          <w:rFonts w:eastAsia="Times New Roman CYR"/>
          <w:color w:val="000000"/>
          <w:sz w:val="26"/>
          <w:szCs w:val="26"/>
        </w:rPr>
      </w:pPr>
      <w:r>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A1882" w:rsidP="006A1882">
      <w:pPr>
        <w:ind w:firstLine="567"/>
        <w:jc w:val="both"/>
        <w:rPr>
          <w:rFonts w:eastAsia="Times New Roman CYR"/>
          <w:color w:val="000000"/>
          <w:sz w:val="26"/>
          <w:szCs w:val="26"/>
        </w:rPr>
      </w:pPr>
    </w:p>
    <w:p w:rsidR="006A1882" w:rsidP="006A1882">
      <w:pPr>
        <w:ind w:firstLine="567"/>
        <w:jc w:val="both"/>
        <w:rPr>
          <w:rFonts w:eastAsia="Times New Roman CYR"/>
          <w:color w:val="000000"/>
          <w:sz w:val="26"/>
          <w:szCs w:val="26"/>
        </w:rPr>
      </w:pPr>
    </w:p>
    <w:p w:rsidR="006A1882" w:rsidP="006A1882">
      <w:pPr>
        <w:ind w:left="567"/>
        <w:jc w:val="both"/>
        <w:rPr>
          <w:rFonts w:eastAsia="Times New Roman CYR"/>
          <w:sz w:val="26"/>
          <w:szCs w:val="26"/>
        </w:rPr>
      </w:pPr>
      <w:r>
        <w:rPr>
          <w:rFonts w:eastAsia="Times New Roman CYR"/>
          <w:sz w:val="26"/>
          <w:szCs w:val="26"/>
        </w:rPr>
        <w:t xml:space="preserve">Мировой судья </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6A1882" w:rsidP="006A1882">
      <w:pPr>
        <w:ind w:left="567"/>
        <w:rPr>
          <w:sz w:val="26"/>
          <w:szCs w:val="26"/>
        </w:rPr>
      </w:pPr>
    </w:p>
    <w:p w:rsidR="006A1882" w:rsidP="006A1882">
      <w:pPr>
        <w:ind w:left="567"/>
        <w:rPr>
          <w:rFonts w:eastAsia="Times New Roman CYR"/>
          <w:sz w:val="26"/>
          <w:szCs w:val="26"/>
        </w:rPr>
      </w:pPr>
      <w:r>
        <w:rPr>
          <w:rFonts w:eastAsia="Times New Roman CYR"/>
          <w:sz w:val="26"/>
          <w:szCs w:val="26"/>
        </w:rPr>
        <w:t>Копия верна</w:t>
      </w:r>
    </w:p>
    <w:p w:rsidR="006A1882" w:rsidP="006A1882">
      <w:pPr>
        <w:spacing w:after="200" w:line="276" w:lineRule="auto"/>
        <w:ind w:left="567"/>
      </w:pPr>
      <w:r>
        <w:rPr>
          <w:rFonts w:eastAsia="Times New Roman CYR"/>
          <w:sz w:val="26"/>
          <w:szCs w:val="26"/>
        </w:rPr>
        <w:t>Мировой судья</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М.Х. Шинкарь</w:t>
      </w:r>
    </w:p>
    <w:p w:rsidR="00486C92" w:rsidRPr="006A1882" w:rsidP="006A1882">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1C67-307B-4D23-9A82-93FF12C8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